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0B7D8D" w:rsidRDefault="00253B14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72DA1" w:rsidRPr="00072DA1" w:rsidRDefault="00072DA1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0B2003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«25</w:t>
      </w:r>
      <w:r w:rsidR="00DC051D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</w:t>
      </w:r>
      <w:r w:rsidR="0070332F">
        <w:rPr>
          <w:sz w:val="28"/>
          <w:szCs w:val="28"/>
        </w:rPr>
        <w:t xml:space="preserve"> 2022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 </w:t>
      </w:r>
      <w:r w:rsidR="00703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  <w:r w:rsidR="00121FC6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1D1F79" w:rsidRDefault="00761019" w:rsidP="001D1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карты рисков нарушения антимонопольного законодательства </w:t>
      </w:r>
      <w:r w:rsidR="005E6177" w:rsidRPr="001D1F79">
        <w:rPr>
          <w:rFonts w:ascii="Times New Roman" w:hAnsi="Times New Roman" w:cs="Times New Roman"/>
          <w:sz w:val="28"/>
          <w:szCs w:val="28"/>
        </w:rPr>
        <w:t>и</w:t>
      </w:r>
      <w:r w:rsidR="005E6177">
        <w:rPr>
          <w:rFonts w:ascii="Times New Roman" w:hAnsi="Times New Roman" w:cs="Times New Roman"/>
          <w:sz w:val="28"/>
          <w:szCs w:val="28"/>
        </w:rPr>
        <w:t xml:space="preserve"> </w:t>
      </w:r>
      <w:r w:rsidR="005E6177"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="001D1F79"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r w:rsidR="005E6177" w:rsidRPr="001D1F79">
        <w:rPr>
          <w:rFonts w:ascii="Times New Roman" w:hAnsi="Times New Roman"/>
          <w:sz w:val="28"/>
          <w:szCs w:val="28"/>
        </w:rPr>
        <w:t>комплаенса</w:t>
      </w:r>
      <w:r w:rsidR="005E6177"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Гагаринский муниципальный округ </w:t>
      </w:r>
      <w:r w:rsid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                             на </w:t>
      </w:r>
      <w:r w:rsidR="0070332F">
        <w:rPr>
          <w:rFonts w:ascii="Times New Roman" w:hAnsi="Times New Roman" w:cs="Times New Roman"/>
          <w:sz w:val="28"/>
          <w:szCs w:val="28"/>
        </w:rPr>
        <w:t>2022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Pr="001D1F79" w:rsidRDefault="00D454DC" w:rsidP="001D1F79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1D1F79" w:rsidRDefault="00761019" w:rsidP="00C92260">
      <w:pPr>
        <w:pStyle w:val="ConsPlusTitle"/>
        <w:ind w:firstLine="708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C9226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="00072DA1" w:rsidRPr="00761019">
        <w:rPr>
          <w:b w:val="0"/>
          <w:szCs w:val="28"/>
        </w:rPr>
        <w:t>Указом</w:t>
      </w:r>
      <w:r w:rsidR="00072DA1" w:rsidRPr="00761019">
        <w:rPr>
          <w:b w:val="0"/>
          <w:color w:val="22272F"/>
          <w:szCs w:val="28"/>
          <w:shd w:val="clear" w:color="auto" w:fill="FFFFFF"/>
        </w:rPr>
        <w:t xml:space="preserve"> Президента Российской Федерации</w:t>
      </w:r>
      <w:r w:rsidR="00072DA1">
        <w:rPr>
          <w:b w:val="0"/>
          <w:color w:val="22272F"/>
          <w:szCs w:val="28"/>
          <w:shd w:val="clear" w:color="auto" w:fill="FFFFFF"/>
        </w:rPr>
        <w:t xml:space="preserve"> от 21 декабря 2017 г. № 618 «</w:t>
      </w:r>
      <w:r w:rsidR="00072DA1" w:rsidRPr="00761019">
        <w:rPr>
          <w:b w:val="0"/>
          <w:color w:val="22272F"/>
          <w:szCs w:val="28"/>
          <w:shd w:val="clear" w:color="auto" w:fill="FFFFFF"/>
        </w:rPr>
        <w:t>Об основных направлениях государственной п</w:t>
      </w:r>
      <w:r w:rsidR="00072DA1">
        <w:rPr>
          <w:b w:val="0"/>
          <w:color w:val="22272F"/>
          <w:szCs w:val="28"/>
          <w:shd w:val="clear" w:color="auto" w:fill="FFFFFF"/>
        </w:rPr>
        <w:t>олитики по развитию конкуренции»</w:t>
      </w:r>
      <w:r w:rsidR="00072DA1" w:rsidRPr="00761019">
        <w:rPr>
          <w:b w:val="0"/>
          <w:color w:val="22272F"/>
          <w:szCs w:val="28"/>
          <w:shd w:val="clear" w:color="auto" w:fill="FFFFFF"/>
        </w:rPr>
        <w:t xml:space="preserve">,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</w:t>
        </w:r>
        <w:r w:rsidR="007565DE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м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</w:t>
        </w:r>
        <w:r w:rsidR="00072DA1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дерации                              от 18 октября 2018 г.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п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риказ</w:t>
      </w:r>
      <w:r w:rsidR="00C9226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ом Федеральной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антимонопольной службы </w:t>
      </w:r>
      <w:r w:rsidR="0070332F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России от 05 февраля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2019</w:t>
      </w:r>
      <w:r w:rsidR="0070332F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г.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№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133/19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«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 w:rsidR="005457A5"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D70AA9">
        <w:rPr>
          <w:b w:val="0"/>
          <w:szCs w:val="28"/>
        </w:rPr>
        <w:t xml:space="preserve">  </w:t>
      </w:r>
      <w:r w:rsidR="005457A5">
        <w:rPr>
          <w:b w:val="0"/>
          <w:szCs w:val="28"/>
        </w:rPr>
        <w:t xml:space="preserve">                               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>решением Совета Гагаринского муниципального округа от 28 февраля 2019 г. № 4 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 xml:space="preserve">) в органах местного самоуправления внутригородского муниципального образования </w:t>
      </w:r>
      <w:r w:rsidRPr="00665B05">
        <w:rPr>
          <w:b w:val="0"/>
          <w:szCs w:val="28"/>
        </w:rPr>
        <w:lastRenderedPageBreak/>
        <w:t>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</w:t>
      </w:r>
    </w:p>
    <w:p w:rsidR="00C92260" w:rsidRPr="00C92260" w:rsidRDefault="00C92260" w:rsidP="00C92260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1D1F79" w:rsidRPr="001D1F79" w:rsidRDefault="001D1F79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>в местной администрации</w:t>
      </w:r>
      <w:r w:rsidRPr="001D1F79">
        <w:rPr>
          <w:b w:val="0"/>
          <w:szCs w:val="28"/>
        </w:rPr>
        <w:t xml:space="preserve"> 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70332F">
        <w:rPr>
          <w:b w:val="0"/>
          <w:szCs w:val="28"/>
        </w:rPr>
        <w:t xml:space="preserve"> 2022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1D1F79" w:rsidRPr="001D1F79" w:rsidRDefault="00B36FEC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 w:rsidR="001D1F79">
        <w:rPr>
          <w:b w:val="0"/>
          <w:szCs w:val="28"/>
        </w:rPr>
        <w:t>к</w:t>
      </w:r>
      <w:r w:rsidR="001D1F79" w:rsidRPr="001D1F79">
        <w:rPr>
          <w:b w:val="0"/>
          <w:szCs w:val="28"/>
        </w:rPr>
        <w:t xml:space="preserve">лючевые показатели эффективности антимонопольного комплаенса в </w:t>
      </w:r>
      <w:r w:rsidR="001D1F79">
        <w:rPr>
          <w:b w:val="0"/>
          <w:szCs w:val="28"/>
        </w:rPr>
        <w:t>местной администрации</w:t>
      </w:r>
      <w:r w:rsidR="001D1F79" w:rsidRPr="001D1F79">
        <w:rPr>
          <w:b w:val="0"/>
          <w:szCs w:val="28"/>
        </w:rPr>
        <w:t xml:space="preserve"> </w:t>
      </w:r>
      <w:r w:rsidR="001D1F79"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70332F">
        <w:rPr>
          <w:b w:val="0"/>
          <w:szCs w:val="28"/>
        </w:rPr>
        <w:t xml:space="preserve"> 2022</w:t>
      </w:r>
      <w:r w:rsidR="001D1F79" w:rsidRPr="001D1F79">
        <w:rPr>
          <w:b w:val="0"/>
          <w:szCs w:val="28"/>
        </w:rPr>
        <w:t xml:space="preserve"> год</w:t>
      </w:r>
      <w:r w:rsidR="001D1F79">
        <w:rPr>
          <w:b w:val="0"/>
          <w:szCs w:val="28"/>
        </w:rPr>
        <w:t xml:space="preserve"> согласно приложению № 2.</w:t>
      </w:r>
    </w:p>
    <w:p w:rsidR="0070332F" w:rsidRPr="0070332F" w:rsidRDefault="00C92260" w:rsidP="0070332F">
      <w:pPr>
        <w:pStyle w:val="14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32F">
        <w:rPr>
          <w:rFonts w:ascii="Times New Roman" w:hAnsi="Times New Roman" w:cs="Times New Roman"/>
          <w:sz w:val="28"/>
          <w:szCs w:val="28"/>
        </w:rPr>
        <w:t>3</w:t>
      </w:r>
      <w:r w:rsidR="00FF6C55" w:rsidRPr="0070332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bookmark0"/>
      <w:r w:rsidR="0070332F" w:rsidRPr="0070332F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местной администрации возлагаю на Первого заместителя Главы местной администрации внутригородского муниципального образования города Севастополя Гагаринский муниципальный округ</w:t>
      </w:r>
      <w:r w:rsidR="00FD306D">
        <w:rPr>
          <w:rFonts w:ascii="Times New Roman" w:hAnsi="Times New Roman" w:cs="Times New Roman"/>
          <w:sz w:val="28"/>
          <w:szCs w:val="28"/>
        </w:rPr>
        <w:t xml:space="preserve"> (Иванченко Ю.В.)</w:t>
      </w:r>
      <w:r w:rsidR="0070332F" w:rsidRPr="0070332F">
        <w:rPr>
          <w:rFonts w:ascii="Times New Roman" w:hAnsi="Times New Roman" w:cs="Times New Roman"/>
          <w:sz w:val="28"/>
          <w:szCs w:val="28"/>
        </w:rPr>
        <w:t>.</w:t>
      </w:r>
    </w:p>
    <w:p w:rsidR="0070332F" w:rsidRPr="00A96777" w:rsidRDefault="0070332F" w:rsidP="0070332F">
      <w:pPr>
        <w:rPr>
          <w:sz w:val="28"/>
          <w:szCs w:val="28"/>
        </w:rPr>
      </w:pPr>
    </w:p>
    <w:p w:rsidR="0070332F" w:rsidRDefault="0070332F" w:rsidP="0070332F">
      <w:pPr>
        <w:pStyle w:val="ConsPlusTitle"/>
        <w:jc w:val="both"/>
        <w:rPr>
          <w:bCs/>
          <w:szCs w:val="28"/>
        </w:rPr>
      </w:pPr>
    </w:p>
    <w:p w:rsidR="00A75511" w:rsidRPr="0070332F" w:rsidRDefault="00A75511" w:rsidP="0070332F">
      <w:pPr>
        <w:pStyle w:val="ConsPlusTitle"/>
        <w:jc w:val="both"/>
        <w:rPr>
          <w:b w:val="0"/>
          <w:bCs/>
          <w:szCs w:val="28"/>
        </w:rPr>
      </w:pPr>
      <w:r w:rsidRPr="0070332F">
        <w:rPr>
          <w:b w:val="0"/>
          <w:bCs/>
          <w:szCs w:val="28"/>
        </w:rPr>
        <w:t>Глава внутригородского муниципального образования,</w:t>
      </w:r>
    </w:p>
    <w:p w:rsidR="00A75511" w:rsidRPr="0070332F" w:rsidRDefault="00A75511" w:rsidP="00A75511">
      <w:pPr>
        <w:pStyle w:val="aa"/>
        <w:jc w:val="both"/>
        <w:rPr>
          <w:bCs/>
          <w:sz w:val="28"/>
          <w:szCs w:val="28"/>
        </w:rPr>
      </w:pPr>
      <w:r w:rsidRPr="0070332F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641004" w:rsidRPr="0070332F" w:rsidRDefault="00A75511" w:rsidP="00A80C17">
      <w:pPr>
        <w:pStyle w:val="aa"/>
        <w:jc w:val="both"/>
        <w:rPr>
          <w:bCs/>
          <w:sz w:val="28"/>
          <w:szCs w:val="28"/>
        </w:rPr>
        <w:sectPr w:rsidR="00641004" w:rsidRPr="0070332F" w:rsidSect="00072DA1">
          <w:headerReference w:type="default" r:id="rId10"/>
          <w:headerReference w:type="first" r:id="rId11"/>
          <w:pgSz w:w="11906" w:h="16838"/>
          <w:pgMar w:top="0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0332F">
        <w:rPr>
          <w:bCs/>
          <w:sz w:val="28"/>
          <w:szCs w:val="28"/>
        </w:rPr>
        <w:t xml:space="preserve">Глава местной администрации                                                            </w:t>
      </w:r>
      <w:r w:rsidR="00A530CB" w:rsidRPr="0070332F">
        <w:rPr>
          <w:bCs/>
          <w:sz w:val="28"/>
          <w:szCs w:val="28"/>
        </w:rPr>
        <w:t xml:space="preserve"> </w:t>
      </w:r>
      <w:r w:rsidR="00121FC6" w:rsidRPr="0070332F">
        <w:rPr>
          <w:bCs/>
          <w:sz w:val="28"/>
          <w:szCs w:val="28"/>
        </w:rPr>
        <w:t>А.Ю. Я</w:t>
      </w:r>
      <w:r w:rsidR="001409FF" w:rsidRPr="0070332F">
        <w:rPr>
          <w:bCs/>
          <w:sz w:val="28"/>
          <w:szCs w:val="28"/>
        </w:rPr>
        <w:t>русо</w:t>
      </w:r>
      <w:bookmarkEnd w:id="0"/>
      <w:r w:rsidR="00641004" w:rsidRPr="0070332F">
        <w:rPr>
          <w:bCs/>
          <w:sz w:val="28"/>
          <w:szCs w:val="28"/>
        </w:rPr>
        <w:t>в</w:t>
      </w:r>
    </w:p>
    <w:p w:rsidR="00641004" w:rsidRPr="0063060A" w:rsidRDefault="00641004" w:rsidP="0064100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63060A">
        <w:rPr>
          <w:sz w:val="24"/>
          <w:szCs w:val="24"/>
        </w:rPr>
        <w:t>Приложение № 1 к распоряжению</w:t>
      </w:r>
    </w:p>
    <w:p w:rsidR="00641004" w:rsidRPr="0063060A" w:rsidRDefault="00641004" w:rsidP="00641004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Pr="0063060A">
        <w:rPr>
          <w:sz w:val="24"/>
          <w:szCs w:val="24"/>
        </w:rPr>
        <w:t>Гагаринский муниципальный округ</w:t>
      </w:r>
    </w:p>
    <w:p w:rsidR="00641004" w:rsidRPr="0063060A" w:rsidRDefault="000B2003" w:rsidP="00641004">
      <w:pPr>
        <w:pStyle w:val="ConsPlusNormal"/>
        <w:ind w:left="102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«25 »  марта </w:t>
      </w:r>
      <w:r w:rsidR="0070332F">
        <w:rPr>
          <w:rFonts w:ascii="Times New Roman" w:hAnsi="Times New Roman" w:cs="Times New Roman"/>
          <w:sz w:val="24"/>
          <w:szCs w:val="24"/>
        </w:rPr>
        <w:t xml:space="preserve">2022 г. №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641004" w:rsidRPr="0063060A" w:rsidRDefault="00641004" w:rsidP="00641004">
      <w:pPr>
        <w:pStyle w:val="ConsPlusNormal"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Default="00641004" w:rsidP="006410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Pr="0063060A" w:rsidRDefault="00641004" w:rsidP="00641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КАРТА</w:t>
      </w:r>
    </w:p>
    <w:p w:rsidR="00641004" w:rsidRPr="0063060A" w:rsidRDefault="00641004" w:rsidP="00641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</w:t>
      </w:r>
      <w:r w:rsidRPr="0063060A">
        <w:rPr>
          <w:rFonts w:ascii="Times New Roman" w:hAnsi="Times New Roman" w:cs="Times New Roman"/>
          <w:sz w:val="28"/>
          <w:szCs w:val="28"/>
        </w:rPr>
        <w:t xml:space="preserve"> </w:t>
      </w:r>
      <w:r w:rsidRPr="0063060A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70332F">
        <w:rPr>
          <w:rFonts w:ascii="Times New Roman" w:hAnsi="Times New Roman" w:cs="Times New Roman"/>
          <w:sz w:val="28"/>
          <w:szCs w:val="28"/>
        </w:rPr>
        <w:t xml:space="preserve"> 2022</w:t>
      </w:r>
      <w:r w:rsidRPr="0063060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1004" w:rsidRPr="0063060A" w:rsidRDefault="00641004" w:rsidP="00641004">
      <w:pPr>
        <w:pStyle w:val="ConsPlusNormal"/>
        <w:jc w:val="both"/>
      </w:pPr>
    </w:p>
    <w:p w:rsidR="00641004" w:rsidRDefault="00641004" w:rsidP="00641004">
      <w:pPr>
        <w:pStyle w:val="ConsPlusNormal"/>
        <w:jc w:val="center"/>
        <w:rPr>
          <w:b/>
        </w:rPr>
      </w:pPr>
    </w:p>
    <w:p w:rsidR="00641004" w:rsidRDefault="00641004" w:rsidP="00641004">
      <w:pPr>
        <w:pStyle w:val="ConsPlusNormal"/>
        <w:jc w:val="center"/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268"/>
        <w:gridCol w:w="2693"/>
        <w:gridCol w:w="1843"/>
        <w:gridCol w:w="1842"/>
      </w:tblGrid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Выявленные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риски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                         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Описание 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антимонополь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Причины возникновения рисков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антимонополь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минимиза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Наличие (отсутствие) остаточны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рисков нарушения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Вероятность повторного возникно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антимонопо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льного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</w:tr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05385" w:rsidRDefault="00641004" w:rsidP="008B633F">
            <w:pPr>
              <w:pStyle w:val="af1"/>
              <w:rPr>
                <w:sz w:val="28"/>
                <w:szCs w:val="28"/>
              </w:rPr>
            </w:pPr>
            <w:r w:rsidRPr="00E05385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D3425C" w:rsidRDefault="00641004" w:rsidP="008B633F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</w:pP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органу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641004" w:rsidRPr="00E05385" w:rsidRDefault="00641004" w:rsidP="008B633F">
            <w:pPr>
              <w:pStyle w:val="af1"/>
              <w:jc w:val="both"/>
              <w:rPr>
                <w:sz w:val="28"/>
                <w:szCs w:val="28"/>
              </w:rPr>
            </w:pP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 (местной администрации)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предупреждений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возбуждения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>дел о нарушении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ind w:left="80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существление закупок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проведения закупок товаров, работ и услуг конкурентными процедурами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(аукционы, запрос котировок, конкурсы)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норм федеральных законов от 26 июля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135-ФЗ «О защите конкуренции»;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апреля 2013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№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44-ФЗ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работ, услуг для обеспечения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нужд»;</w:t>
            </w:r>
          </w:p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в данной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004" w:rsidRPr="009B7100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</w:tbl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/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641004" w:rsidP="00641004">
      <w:pPr>
        <w:pStyle w:val="aa"/>
        <w:jc w:val="both"/>
        <w:rPr>
          <w:bCs/>
          <w:sz w:val="28"/>
          <w:szCs w:val="28"/>
        </w:rPr>
        <w:sectPr w:rsidR="00967AAD" w:rsidSect="00641004">
          <w:pgSz w:w="16838" w:h="11906" w:orient="landscape"/>
          <w:pgMar w:top="1276" w:right="395" w:bottom="567" w:left="1134" w:header="709" w:footer="709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А.Ю. Ярусов</w:t>
      </w:r>
    </w:p>
    <w:p w:rsidR="00641004" w:rsidRDefault="00641004" w:rsidP="00641004">
      <w:pPr>
        <w:pStyle w:val="aa"/>
        <w:jc w:val="both"/>
        <w:rPr>
          <w:bCs/>
          <w:sz w:val="28"/>
          <w:szCs w:val="28"/>
        </w:rPr>
      </w:pPr>
    </w:p>
    <w:p w:rsidR="00967AAD" w:rsidRPr="00493CC3" w:rsidRDefault="00967AAD" w:rsidP="00967AAD">
      <w:pPr>
        <w:pStyle w:val="aa"/>
        <w:ind w:left="5103"/>
        <w:jc w:val="both"/>
        <w:rPr>
          <w:sz w:val="24"/>
          <w:szCs w:val="24"/>
        </w:rPr>
      </w:pPr>
      <w:r w:rsidRPr="00493CC3">
        <w:rPr>
          <w:sz w:val="24"/>
          <w:szCs w:val="24"/>
        </w:rPr>
        <w:t xml:space="preserve">Приложение № 2 к распоряжению </w:t>
      </w:r>
    </w:p>
    <w:p w:rsidR="00967AAD" w:rsidRDefault="00967AAD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967AAD" w:rsidRPr="00493CC3" w:rsidRDefault="000B2003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«25» марта </w:t>
      </w:r>
      <w:r w:rsidR="0070332F">
        <w:rPr>
          <w:sz w:val="24"/>
          <w:szCs w:val="24"/>
        </w:rPr>
        <w:t xml:space="preserve">2022 г. № </w:t>
      </w:r>
      <w:r>
        <w:rPr>
          <w:sz w:val="24"/>
          <w:szCs w:val="24"/>
        </w:rPr>
        <w:t>19</w:t>
      </w:r>
      <w:bookmarkStart w:id="1" w:name="_GoBack"/>
      <w:bookmarkEnd w:id="1"/>
    </w:p>
    <w:p w:rsidR="00967AAD" w:rsidRDefault="00967AAD" w:rsidP="00967AAD">
      <w:pPr>
        <w:pStyle w:val="aa"/>
        <w:jc w:val="both"/>
        <w:rPr>
          <w:b/>
          <w:sz w:val="32"/>
          <w:szCs w:val="32"/>
        </w:rPr>
      </w:pPr>
    </w:p>
    <w:p w:rsidR="00967AAD" w:rsidRPr="00EC14C3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t>Ключевые показатели эффективности антимонопольного комплаенса в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(далее -местная администрация):</w:t>
      </w:r>
    </w:p>
    <w:p w:rsidR="00967AAD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sub_1031"/>
      <w:r w:rsidRPr="008802A5">
        <w:rPr>
          <w:sz w:val="28"/>
          <w:szCs w:val="28"/>
        </w:rPr>
        <w:t>а</w:t>
      </w:r>
      <w:r w:rsidRPr="008802A5">
        <w:rPr>
          <w:color w:val="000000" w:themeColor="text1"/>
          <w:sz w:val="28"/>
          <w:szCs w:val="28"/>
        </w:rPr>
        <w:t xml:space="preserve">) коэффициент снижения количества нарушений </w:t>
      </w:r>
      <w:hyperlink r:id="rId12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8802A5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Коэффициент снижения количества нарушений </w:t>
      </w:r>
      <w:hyperlink r:id="rId13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 xml:space="preserve">местной администрации </w:t>
      </w:r>
      <w:r w:rsidR="0070332F">
        <w:rPr>
          <w:color w:val="000000" w:themeColor="text1"/>
          <w:sz w:val="28"/>
          <w:szCs w:val="28"/>
        </w:rPr>
        <w:t>(по сравнению с 2020</w:t>
      </w:r>
      <w:r w:rsidRPr="00493CC3">
        <w:rPr>
          <w:color w:val="000000" w:themeColor="text1"/>
          <w:sz w:val="28"/>
          <w:szCs w:val="28"/>
        </w:rPr>
        <w:t> годом) рассчитывается по формуле:</w:t>
      </w:r>
    </w:p>
    <w:p w:rsidR="00967AAD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CB0B83" w:rsidRDefault="00967AAD" w:rsidP="00967AA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КCН=</w:t>
      </w:r>
      <w:r w:rsidRPr="00CB0B83">
        <w:rPr>
          <w:color w:val="000000" w:themeColor="text1"/>
          <w:sz w:val="28"/>
          <w:szCs w:val="28"/>
          <w:u w:val="single"/>
        </w:rPr>
        <w:t>КН</w:t>
      </w:r>
      <w:r w:rsidR="0070332F">
        <w:rPr>
          <w:color w:val="000000" w:themeColor="text1"/>
          <w:sz w:val="28"/>
          <w:szCs w:val="28"/>
          <w:u w:val="single"/>
          <w:vertAlign w:val="subscript"/>
        </w:rPr>
        <w:t>2020</w:t>
      </w:r>
      <w:r w:rsidR="0070332F">
        <w:rPr>
          <w:color w:val="000000" w:themeColor="text1"/>
          <w:sz w:val="28"/>
          <w:szCs w:val="28"/>
        </w:rPr>
        <w:t>, где КСН = 0:1</w:t>
      </w:r>
      <w:r w:rsidRPr="00493CC3">
        <w:rPr>
          <w:color w:val="000000" w:themeColor="text1"/>
          <w:sz w:val="28"/>
          <w:szCs w:val="28"/>
        </w:rPr>
        <w:t>=0</w:t>
      </w:r>
    </w:p>
    <w:p w:rsidR="00967AAD" w:rsidRPr="00E66C74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E66C74">
        <w:rPr>
          <w:color w:val="000000" w:themeColor="text1"/>
          <w:sz w:val="28"/>
          <w:szCs w:val="28"/>
          <w:vertAlign w:val="subscript"/>
        </w:rPr>
        <w:t xml:space="preserve">                </w:t>
      </w:r>
      <w:proofErr w:type="spellStart"/>
      <w:r w:rsidRPr="00E66C74">
        <w:rPr>
          <w:color w:val="000000" w:themeColor="text1"/>
          <w:sz w:val="28"/>
          <w:szCs w:val="28"/>
        </w:rPr>
        <w:t>КНоп</w:t>
      </w:r>
      <w:proofErr w:type="spellEnd"/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>местной а</w:t>
      </w:r>
      <w:r w:rsidR="00063C1F">
        <w:rPr>
          <w:color w:val="000000" w:themeColor="text1"/>
          <w:sz w:val="28"/>
          <w:szCs w:val="28"/>
        </w:rPr>
        <w:t>дминистрации по сравнению с 2020</w:t>
      </w:r>
      <w:r>
        <w:rPr>
          <w:color w:val="000000" w:themeColor="text1"/>
          <w:sz w:val="28"/>
          <w:szCs w:val="28"/>
        </w:rPr>
        <w:t xml:space="preserve"> </w:t>
      </w:r>
      <w:r w:rsidRPr="00493CC3">
        <w:rPr>
          <w:color w:val="000000" w:themeColor="text1"/>
          <w:sz w:val="28"/>
          <w:szCs w:val="28"/>
        </w:rPr>
        <w:t>годом;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КСН </w:t>
      </w:r>
      <w:r w:rsidR="0070332F">
        <w:rPr>
          <w:noProof/>
          <w:color w:val="000000" w:themeColor="text1"/>
          <w:sz w:val="28"/>
          <w:szCs w:val="28"/>
          <w:vertAlign w:val="subscript"/>
        </w:rPr>
        <w:t xml:space="preserve">2020 </w:t>
      </w:r>
      <w:r w:rsidRPr="00493CC3">
        <w:rPr>
          <w:color w:val="000000" w:themeColor="text1"/>
          <w:sz w:val="28"/>
          <w:szCs w:val="28"/>
        </w:rPr>
        <w:t>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со стор</w:t>
      </w:r>
      <w:r w:rsidR="00063C1F">
        <w:rPr>
          <w:color w:val="000000" w:themeColor="text1"/>
          <w:sz w:val="28"/>
          <w:szCs w:val="28"/>
        </w:rPr>
        <w:t>оны местной администрации в 2020</w:t>
      </w:r>
      <w:r w:rsidRPr="00493CC3">
        <w:rPr>
          <w:color w:val="000000" w:themeColor="text1"/>
          <w:sz w:val="28"/>
          <w:szCs w:val="28"/>
        </w:rPr>
        <w:t> году;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      со стороны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в отчетном периоде.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ab/>
        <w:t xml:space="preserve">При расчете коэффициента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понимаются:</w:t>
      </w:r>
    </w:p>
    <w:p w:rsidR="00967AAD" w:rsidRPr="00493CC3" w:rsidRDefault="00967AAD" w:rsidP="00967AAD">
      <w:pPr>
        <w:ind w:firstLine="708"/>
        <w:jc w:val="both"/>
        <w:rPr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возбужденные </w:t>
      </w:r>
      <w:r w:rsidRPr="00493CC3">
        <w:rPr>
          <w:sz w:val="28"/>
          <w:szCs w:val="28"/>
        </w:rPr>
        <w:t xml:space="preserve">Управлением Федеральной антимонопольной службы по Республике Крым и городу Севастополю (далее - </w:t>
      </w:r>
      <w:r w:rsidRPr="00493CC3">
        <w:rPr>
          <w:color w:val="000000" w:themeColor="text1"/>
          <w:sz w:val="28"/>
          <w:szCs w:val="28"/>
        </w:rPr>
        <w:t xml:space="preserve">антимонопольный орган) в отношении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антимонопольные дела;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выданные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</w:t>
      </w:r>
      <w:hyperlink r:id="rId14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направленные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3" w:name="sub_1032"/>
      <w:bookmarkEnd w:id="2"/>
      <w:r w:rsidRPr="008802A5">
        <w:rPr>
          <w:color w:val="000000" w:themeColor="text1"/>
          <w:sz w:val="28"/>
          <w:szCs w:val="28"/>
        </w:rPr>
        <w:t xml:space="preserve">б)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lastRenderedPageBreak/>
        <w:t xml:space="preserve">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5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4EE54FF" wp14:editId="663F9047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C3">
        <w:rPr>
          <w:color w:val="000000" w:themeColor="text1"/>
          <w:sz w:val="28"/>
          <w:szCs w:val="28"/>
        </w:rPr>
        <w:t xml:space="preserve">, где </w:t>
      </w:r>
      <w:proofErr w:type="spellStart"/>
      <w:r w:rsidRPr="00493CC3">
        <w:rPr>
          <w:color w:val="000000" w:themeColor="text1"/>
          <w:sz w:val="28"/>
          <w:szCs w:val="28"/>
        </w:rPr>
        <w:t>Дпнпа</w:t>
      </w:r>
      <w:proofErr w:type="spellEnd"/>
      <w:r w:rsidRPr="00493CC3">
        <w:rPr>
          <w:color w:val="000000" w:themeColor="text1"/>
          <w:sz w:val="28"/>
          <w:szCs w:val="28"/>
        </w:rPr>
        <w:t>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Дпнпа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</w:t>
      </w:r>
      <w:r w:rsidRPr="00493CC3">
        <w:rPr>
          <w:color w:val="000000" w:themeColor="text1"/>
          <w:sz w:val="28"/>
          <w:szCs w:val="28"/>
        </w:rPr>
        <w:t xml:space="preserve">, в </w:t>
      </w:r>
      <w:r>
        <w:rPr>
          <w:color w:val="000000" w:themeColor="text1"/>
          <w:sz w:val="28"/>
          <w:szCs w:val="28"/>
        </w:rPr>
        <w:t>котором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4" w:name="sub_1033"/>
      <w:bookmarkEnd w:id="3"/>
      <w:r w:rsidRPr="008802A5">
        <w:rPr>
          <w:color w:val="000000" w:themeColor="text1"/>
          <w:sz w:val="28"/>
          <w:szCs w:val="28"/>
        </w:rPr>
        <w:t xml:space="preserve">в)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законодательства.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Доля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7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F8EE53C" wp14:editId="17FD08CA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B81">
        <w:rPr>
          <w:color w:val="000000" w:themeColor="text1"/>
          <w:sz w:val="28"/>
          <w:szCs w:val="28"/>
        </w:rPr>
        <w:t xml:space="preserve">, где </w:t>
      </w:r>
      <w:proofErr w:type="spellStart"/>
      <w:r w:rsidR="000D7B81">
        <w:rPr>
          <w:color w:val="000000" w:themeColor="text1"/>
          <w:sz w:val="28"/>
          <w:szCs w:val="28"/>
        </w:rPr>
        <w:t>Д</w:t>
      </w:r>
      <w:r w:rsidRPr="00493CC3">
        <w:rPr>
          <w:color w:val="000000" w:themeColor="text1"/>
          <w:sz w:val="28"/>
          <w:szCs w:val="28"/>
        </w:rPr>
        <w:t>нпа</w:t>
      </w:r>
      <w:proofErr w:type="spellEnd"/>
      <w:r w:rsidRPr="00493CC3">
        <w:rPr>
          <w:color w:val="000000" w:themeColor="text1"/>
          <w:sz w:val="28"/>
          <w:szCs w:val="28"/>
        </w:rPr>
        <w:t>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Днпа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D834F1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администрации), в котором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  <w:bookmarkEnd w:id="4"/>
    </w:p>
    <w:p w:rsidR="00967AAD" w:rsidRPr="0075393C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lastRenderedPageBreak/>
        <w:t xml:space="preserve">Ключевые показатели эффективности антимонопольного комплаенса уполномоченных лиц, связанные с организацией и функционированием антимонопольного Положения об антимонопольном </w:t>
      </w:r>
      <w:proofErr w:type="spellStart"/>
      <w:r w:rsidRPr="008802A5">
        <w:rPr>
          <w:sz w:val="28"/>
          <w:szCs w:val="28"/>
        </w:rPr>
        <w:t>комплаенсе</w:t>
      </w:r>
      <w:proofErr w:type="spellEnd"/>
      <w:r w:rsidRPr="008802A5">
        <w:rPr>
          <w:sz w:val="28"/>
          <w:szCs w:val="28"/>
        </w:rPr>
        <w:t xml:space="preserve"> в местной администрации</w:t>
      </w:r>
      <w:r>
        <w:rPr>
          <w:sz w:val="28"/>
          <w:szCs w:val="28"/>
        </w:rPr>
        <w:t>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Для уполномоченного подразделения (должностного лица) </w:t>
      </w:r>
      <w:r>
        <w:rPr>
          <w:color w:val="000000" w:themeColor="text1"/>
          <w:sz w:val="28"/>
          <w:szCs w:val="28"/>
        </w:rPr>
        <w:t xml:space="preserve">местной администрации </w:t>
      </w:r>
      <w:r w:rsidRPr="008802A5">
        <w:rPr>
          <w:color w:val="000000" w:themeColor="text1"/>
          <w:sz w:val="28"/>
          <w:szCs w:val="28"/>
        </w:rPr>
        <w:t>рассчитываются следующий КПЭ: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администрации, в отношении котором</w:t>
      </w:r>
      <w:r w:rsidRPr="008802A5">
        <w:rPr>
          <w:color w:val="000000" w:themeColor="text1"/>
          <w:sz w:val="28"/>
          <w:szCs w:val="28"/>
        </w:rPr>
        <w:t xml:space="preserve"> были проведены обучающие мероприятия по </w:t>
      </w:r>
      <w:hyperlink r:id="rId19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антимонопольному законодательству</w:t>
        </w:r>
      </w:hyperlink>
      <w:r w:rsidRPr="008802A5">
        <w:rPr>
          <w:color w:val="000000" w:themeColor="text1"/>
          <w:sz w:val="28"/>
          <w:szCs w:val="28"/>
        </w:rPr>
        <w:t xml:space="preserve">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5" w:name="sub_1008"/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, рассчитывается по формуле:</w:t>
      </w:r>
    </w:p>
    <w:bookmarkEnd w:id="5"/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8802A5">
        <w:rPr>
          <w:noProof/>
          <w:color w:val="000000" w:themeColor="text1"/>
          <w:sz w:val="28"/>
          <w:szCs w:val="28"/>
        </w:rPr>
        <w:drawing>
          <wp:inline distT="0" distB="0" distL="0" distR="0" wp14:anchorId="6146E6A0" wp14:editId="780A7FA2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2A5">
        <w:rPr>
          <w:color w:val="000000" w:themeColor="text1"/>
          <w:sz w:val="28"/>
          <w:szCs w:val="28"/>
        </w:rPr>
        <w:t>, где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ДСо</w:t>
      </w:r>
      <w:proofErr w:type="spellEnd"/>
      <w:r>
        <w:rPr>
          <w:color w:val="000000" w:themeColor="text1"/>
          <w:sz w:val="28"/>
          <w:szCs w:val="28"/>
        </w:rPr>
        <w:t xml:space="preserve"> = 0:4=0</w:t>
      </w: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ДСо</w:t>
      </w:r>
      <w:proofErr w:type="spellEnd"/>
      <w:r w:rsidRPr="008802A5">
        <w:rPr>
          <w:color w:val="000000" w:themeColor="text1"/>
          <w:sz w:val="28"/>
          <w:szCs w:val="28"/>
        </w:rPr>
        <w:t xml:space="preserve"> - 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КСо</w:t>
      </w:r>
      <w:proofErr w:type="spellEnd"/>
      <w:r w:rsidRPr="008802A5">
        <w:rPr>
          <w:color w:val="000000" w:themeColor="text1"/>
          <w:sz w:val="28"/>
          <w:szCs w:val="28"/>
        </w:rPr>
        <w:t xml:space="preserve"> -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КСобщ</w:t>
      </w:r>
      <w:proofErr w:type="spellEnd"/>
      <w:r w:rsidRPr="008802A5">
        <w:rPr>
          <w:color w:val="000000" w:themeColor="text1"/>
          <w:sz w:val="28"/>
          <w:szCs w:val="28"/>
        </w:rPr>
        <w:t xml:space="preserve"> - общее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внутригородского муниципального образования,</w:t>
      </w: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местной администрации                                                             А.Ю. Ярусов</w:t>
      </w: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Sect="00967AAD">
      <w:pgSz w:w="11906" w:h="16838"/>
      <w:pgMar w:top="395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36" w:rsidRDefault="00873B36" w:rsidP="007F382F">
      <w:r>
        <w:separator/>
      </w:r>
    </w:p>
  </w:endnote>
  <w:endnote w:type="continuationSeparator" w:id="0">
    <w:p w:rsidR="00873B36" w:rsidRDefault="00873B36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36" w:rsidRDefault="00873B36" w:rsidP="007F382F">
      <w:r>
        <w:separator/>
      </w:r>
    </w:p>
  </w:footnote>
  <w:footnote w:type="continuationSeparator" w:id="0">
    <w:p w:rsidR="00873B36" w:rsidRDefault="00873B36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81955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003">
          <w:rPr>
            <w:noProof/>
          </w:rPr>
          <w:t>2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8F3"/>
    <w:multiLevelType w:val="hybridMultilevel"/>
    <w:tmpl w:val="C97AE502"/>
    <w:lvl w:ilvl="0" w:tplc="B2AAA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F8473BA"/>
    <w:multiLevelType w:val="hybridMultilevel"/>
    <w:tmpl w:val="1C3C6A9A"/>
    <w:lvl w:ilvl="0" w:tplc="E7764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74F3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63C1F"/>
    <w:rsid w:val="00071BB9"/>
    <w:rsid w:val="00072DA1"/>
    <w:rsid w:val="00076AB8"/>
    <w:rsid w:val="00087A99"/>
    <w:rsid w:val="00091119"/>
    <w:rsid w:val="000951D6"/>
    <w:rsid w:val="00097498"/>
    <w:rsid w:val="000A01BE"/>
    <w:rsid w:val="000A639C"/>
    <w:rsid w:val="000B2003"/>
    <w:rsid w:val="000B47F9"/>
    <w:rsid w:val="000B7D8D"/>
    <w:rsid w:val="000C0917"/>
    <w:rsid w:val="000C522A"/>
    <w:rsid w:val="000C6521"/>
    <w:rsid w:val="000D041B"/>
    <w:rsid w:val="000D2C60"/>
    <w:rsid w:val="000D5EE2"/>
    <w:rsid w:val="000D7B81"/>
    <w:rsid w:val="000E6339"/>
    <w:rsid w:val="000F482A"/>
    <w:rsid w:val="000F7B18"/>
    <w:rsid w:val="001002F3"/>
    <w:rsid w:val="00121FC6"/>
    <w:rsid w:val="00130D4F"/>
    <w:rsid w:val="001327F2"/>
    <w:rsid w:val="001409FF"/>
    <w:rsid w:val="00142AD0"/>
    <w:rsid w:val="00143380"/>
    <w:rsid w:val="00154993"/>
    <w:rsid w:val="00155234"/>
    <w:rsid w:val="001636E1"/>
    <w:rsid w:val="00167416"/>
    <w:rsid w:val="0017506A"/>
    <w:rsid w:val="00181FDD"/>
    <w:rsid w:val="00182000"/>
    <w:rsid w:val="00182CF5"/>
    <w:rsid w:val="001958AD"/>
    <w:rsid w:val="001B5B67"/>
    <w:rsid w:val="001C26CA"/>
    <w:rsid w:val="001D1F79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1DB9"/>
    <w:rsid w:val="002946E3"/>
    <w:rsid w:val="002A0E05"/>
    <w:rsid w:val="002B28A9"/>
    <w:rsid w:val="002B2BFF"/>
    <w:rsid w:val="002D22B1"/>
    <w:rsid w:val="002D509B"/>
    <w:rsid w:val="002E6461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F1C56"/>
    <w:rsid w:val="003F7D3B"/>
    <w:rsid w:val="00401469"/>
    <w:rsid w:val="0041660C"/>
    <w:rsid w:val="0041669B"/>
    <w:rsid w:val="00417FFB"/>
    <w:rsid w:val="00421D96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57A5"/>
    <w:rsid w:val="00547571"/>
    <w:rsid w:val="00547F6E"/>
    <w:rsid w:val="00556CBE"/>
    <w:rsid w:val="00565904"/>
    <w:rsid w:val="0057378E"/>
    <w:rsid w:val="00574DC6"/>
    <w:rsid w:val="005753BF"/>
    <w:rsid w:val="00587962"/>
    <w:rsid w:val="00592ECB"/>
    <w:rsid w:val="00594661"/>
    <w:rsid w:val="005A5884"/>
    <w:rsid w:val="005B7E9A"/>
    <w:rsid w:val="005C6516"/>
    <w:rsid w:val="005D377D"/>
    <w:rsid w:val="005D5BCD"/>
    <w:rsid w:val="005D6C57"/>
    <w:rsid w:val="005E43D9"/>
    <w:rsid w:val="005E4E4B"/>
    <w:rsid w:val="005E6177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1004"/>
    <w:rsid w:val="006430C4"/>
    <w:rsid w:val="00644C6A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32F"/>
    <w:rsid w:val="00703749"/>
    <w:rsid w:val="007142DC"/>
    <w:rsid w:val="00715D05"/>
    <w:rsid w:val="00732883"/>
    <w:rsid w:val="00732AEC"/>
    <w:rsid w:val="00734E81"/>
    <w:rsid w:val="007511EC"/>
    <w:rsid w:val="007565DE"/>
    <w:rsid w:val="00761019"/>
    <w:rsid w:val="007631CA"/>
    <w:rsid w:val="007637B5"/>
    <w:rsid w:val="00766BD2"/>
    <w:rsid w:val="0077228D"/>
    <w:rsid w:val="00785E28"/>
    <w:rsid w:val="00796314"/>
    <w:rsid w:val="007A1BE3"/>
    <w:rsid w:val="007B10B1"/>
    <w:rsid w:val="007E02B2"/>
    <w:rsid w:val="007F074C"/>
    <w:rsid w:val="007F382F"/>
    <w:rsid w:val="0081054E"/>
    <w:rsid w:val="0081592A"/>
    <w:rsid w:val="0083511F"/>
    <w:rsid w:val="00835D37"/>
    <w:rsid w:val="00840413"/>
    <w:rsid w:val="00851608"/>
    <w:rsid w:val="00854661"/>
    <w:rsid w:val="008639A6"/>
    <w:rsid w:val="008644C1"/>
    <w:rsid w:val="00873B36"/>
    <w:rsid w:val="00877794"/>
    <w:rsid w:val="00884971"/>
    <w:rsid w:val="00892922"/>
    <w:rsid w:val="008B6E18"/>
    <w:rsid w:val="008C03F5"/>
    <w:rsid w:val="008C68BA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41832"/>
    <w:rsid w:val="00942EB5"/>
    <w:rsid w:val="00947DE7"/>
    <w:rsid w:val="00967AA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508B5"/>
    <w:rsid w:val="00A52A8F"/>
    <w:rsid w:val="00A530C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64293"/>
    <w:rsid w:val="00B77CBD"/>
    <w:rsid w:val="00BA337D"/>
    <w:rsid w:val="00BA3A79"/>
    <w:rsid w:val="00BA738B"/>
    <w:rsid w:val="00BA7545"/>
    <w:rsid w:val="00BB0667"/>
    <w:rsid w:val="00BB790E"/>
    <w:rsid w:val="00BC23C8"/>
    <w:rsid w:val="00BC63CF"/>
    <w:rsid w:val="00C007D9"/>
    <w:rsid w:val="00C12D3B"/>
    <w:rsid w:val="00C1384C"/>
    <w:rsid w:val="00C329A3"/>
    <w:rsid w:val="00C40C6A"/>
    <w:rsid w:val="00C52E72"/>
    <w:rsid w:val="00C572E0"/>
    <w:rsid w:val="00C603E3"/>
    <w:rsid w:val="00C7522E"/>
    <w:rsid w:val="00C77815"/>
    <w:rsid w:val="00C92260"/>
    <w:rsid w:val="00CA587B"/>
    <w:rsid w:val="00CA7388"/>
    <w:rsid w:val="00CB1FC9"/>
    <w:rsid w:val="00CD0077"/>
    <w:rsid w:val="00CE1030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0F84"/>
    <w:rsid w:val="00D318B0"/>
    <w:rsid w:val="00D35E1D"/>
    <w:rsid w:val="00D44C1C"/>
    <w:rsid w:val="00D454DC"/>
    <w:rsid w:val="00D70AA9"/>
    <w:rsid w:val="00D7296C"/>
    <w:rsid w:val="00D809C1"/>
    <w:rsid w:val="00D8294D"/>
    <w:rsid w:val="00D83AB5"/>
    <w:rsid w:val="00D873AF"/>
    <w:rsid w:val="00DA04C8"/>
    <w:rsid w:val="00DA3129"/>
    <w:rsid w:val="00DB0B33"/>
    <w:rsid w:val="00DC051D"/>
    <w:rsid w:val="00DC1096"/>
    <w:rsid w:val="00DC4494"/>
    <w:rsid w:val="00DD2DD6"/>
    <w:rsid w:val="00DE0018"/>
    <w:rsid w:val="00DE3AEC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420B5"/>
    <w:rsid w:val="00E43A0B"/>
    <w:rsid w:val="00E506C2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C7FB9"/>
    <w:rsid w:val="00ED1922"/>
    <w:rsid w:val="00ED27DC"/>
    <w:rsid w:val="00ED511B"/>
    <w:rsid w:val="00EF0E2B"/>
    <w:rsid w:val="00F0308B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1FA0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D306D"/>
    <w:rsid w:val="00FF221E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  <w:style w:type="paragraph" w:customStyle="1" w:styleId="af1">
    <w:name w:val="Прижатый влево"/>
    <w:basedOn w:val="a"/>
    <w:next w:val="a"/>
    <w:uiPriority w:val="99"/>
    <w:rsid w:val="00641004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967AAD"/>
    <w:rPr>
      <w:color w:val="106BBE"/>
    </w:rPr>
  </w:style>
  <w:style w:type="paragraph" w:customStyle="1" w:styleId="14">
    <w:name w:val="Абзац списка1"/>
    <w:basedOn w:val="a"/>
    <w:rsid w:val="0070332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hyperlink" Target="http://internet.garant.ru/document?id=12048517&amp;sub=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48517&amp;sub=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?id=12048517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document?id=12048517&amp;sub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B7D8-AD3E-4413-9ABD-35613356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8</cp:revision>
  <cp:lastPrinted>2022-03-25T08:58:00Z</cp:lastPrinted>
  <dcterms:created xsi:type="dcterms:W3CDTF">2021-03-31T09:14:00Z</dcterms:created>
  <dcterms:modified xsi:type="dcterms:W3CDTF">2022-04-05T08:12:00Z</dcterms:modified>
</cp:coreProperties>
</file>